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方正黑体_GBK" w:hAnsi="Calibri" w:eastAsia="方正黑体_GBK" w:cs="宋体"/>
          <w:kern w:val="0"/>
          <w:sz w:val="32"/>
          <w:szCs w:val="32"/>
        </w:rPr>
      </w:pPr>
      <w:r>
        <w:rPr>
          <w:rFonts w:ascii="方正黑体_GBK" w:hAnsi="Calibri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hAnsi="Calibri" w:eastAsia="方正黑体_GBK" w:cs="宋体"/>
          <w:kern w:val="0"/>
          <w:sz w:val="32"/>
          <w:szCs w:val="32"/>
        </w:rPr>
        <w:t>1</w:t>
      </w:r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23"/>
        <w:gridCol w:w="479"/>
        <w:gridCol w:w="999"/>
        <w:gridCol w:w="1000"/>
        <w:gridCol w:w="999"/>
        <w:gridCol w:w="2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ascii="方正小标宋_GBK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kern w:val="0"/>
                <w:sz w:val="44"/>
                <w:szCs w:val="44"/>
              </w:rPr>
              <w:t>垫江县公共体育场田径跑道和足球场项目室外体育设施</w:t>
            </w:r>
            <w:bookmarkStart w:id="0" w:name="_GoBack"/>
            <w:r>
              <w:rPr>
                <w:rFonts w:hint="eastAsia" w:ascii="方正小标宋_GBK" w:eastAsia="方正小标宋_GBK"/>
                <w:kern w:val="0"/>
                <w:sz w:val="44"/>
                <w:szCs w:val="44"/>
              </w:rPr>
              <w:t>限价/报价表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参数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数量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最高限价</w:t>
            </w:r>
            <w:r>
              <w:rPr>
                <w:rFonts w:hint="eastAsia"/>
                <w:kern w:val="0"/>
                <w:sz w:val="20"/>
                <w:szCs w:val="21"/>
              </w:rPr>
              <w:t>（元）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报价（元）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总价（元）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参考图片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室外凹箱式移动篮球架（含篮球网）</w:t>
            </w:r>
          </w:p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技术规格及要求：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1.符合国体标准要求；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2.篮板：1.80m×1.05m×10mm厚 钢化玻璃 篮圈离地高度3.05m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3.箱体：规格 200×100×49.5cm 箱体，钢板厚度为 3.5毫米 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4.立柱：120×60×3 方管 厚度4mm 上拉杆直径 48mm 伸臂 2m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3付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6600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drawing>
                <wp:inline distT="0" distB="0" distL="114300" distR="114300">
                  <wp:extent cx="1459865" cy="1181100"/>
                  <wp:effectExtent l="0" t="0" r="6985" b="0"/>
                  <wp:docPr id="4" name="图片 1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室外乒乓球台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top"/>
          </w:tcPr>
          <w:p>
            <w:pPr>
              <w:snapToGrid w:val="0"/>
              <w:spacing w:line="360" w:lineRule="auto"/>
              <w:ind w:left="-315" w:leftChars="-1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、技术规格及要求：</w:t>
            </w:r>
            <w:r>
              <w:rPr>
                <w:rFonts w:hint="eastAsia" w:ascii="宋体" w:hAnsi="宋体"/>
                <w:kern w:val="0"/>
                <w:szCs w:val="21"/>
              </w:rPr>
              <w:t>1．1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</w:rPr>
              <w:t>符合国体标准要求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ind w:left="105" w:hanging="105" w:hanging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2．技术规格：标准尺寸2740mm×1525mm×760mm；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15付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inline distT="0" distB="0" distL="114300" distR="114300">
                  <wp:extent cx="1390650" cy="1039495"/>
                  <wp:effectExtent l="0" t="0" r="0" b="825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室外移动式羽毛球柱（含球网）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技术规格及要求：</w:t>
            </w:r>
          </w:p>
          <w:p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符合国体标准要求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2.规格：不锈钢管柱体，底座配重150KG，自带万向移动轮，网柱高1.</w:t>
            </w:r>
            <w:r>
              <w:rPr>
                <w:rFonts w:ascii="宋体" w:hAnsi="宋体"/>
                <w:kern w:val="0"/>
                <w:szCs w:val="21"/>
              </w:rPr>
              <w:t>55</w:t>
            </w:r>
            <w:r>
              <w:rPr>
                <w:rFonts w:hint="eastAsia" w:ascii="宋体" w:hAnsi="宋体"/>
                <w:kern w:val="0"/>
                <w:szCs w:val="21"/>
              </w:rPr>
              <w:t>m。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球网：</w:t>
            </w:r>
            <w:r>
              <w:fldChar w:fldCharType="begin"/>
            </w:r>
            <w:r>
              <w:instrText xml:space="preserve"> HYPERLINK "https://baike.baidu.com/item/%E7%BE%BD%E6%AF%9B%E7%90%83%E7%BD%91" \t "_blank" </w:instrText>
            </w:r>
            <w:r>
              <w:fldChar w:fldCharType="separate"/>
            </w:r>
            <w:r>
              <w:rPr>
                <w:rFonts w:ascii="宋体" w:hAnsi="宋体"/>
                <w:kern w:val="0"/>
                <w:szCs w:val="21"/>
              </w:rPr>
              <w:t>羽毛球网</w:t>
            </w:r>
            <w:r>
              <w:rPr>
                <w:rFonts w:ascii="宋体" w:hAnsi="宋体"/>
                <w:kern w:val="0"/>
                <w:szCs w:val="21"/>
              </w:rPr>
              <w:fldChar w:fldCharType="end"/>
            </w:r>
            <w:r>
              <w:rPr>
                <w:rFonts w:ascii="宋体" w:hAnsi="宋体"/>
                <w:kern w:val="0"/>
                <w:szCs w:val="21"/>
              </w:rPr>
              <w:t>长6.1米、宽760毫米，网孔大小在15-20毫米之间。</w:t>
            </w:r>
          </w:p>
        </w:tc>
        <w:tc>
          <w:tcPr>
            <w:tcW w:w="47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8付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-755650</wp:posOffset>
                  </wp:positionV>
                  <wp:extent cx="1432560" cy="1144270"/>
                  <wp:effectExtent l="0" t="0" r="15240" b="17780"/>
                  <wp:wrapSquare wrapText="bothSides"/>
                  <wp:docPr id="2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标准足球门（含球网）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技术规格及要求：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  <w:r>
              <w:rPr>
                <w:rFonts w:hint="eastAsia" w:ascii="宋体" w:hAnsi="宋体"/>
                <w:kern w:val="0"/>
                <w:szCs w:val="21"/>
              </w:rPr>
              <w:t>符合国体标准要求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人制标准球门，配球网。</w:t>
            </w:r>
          </w:p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1副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drawing>
                <wp:inline distT="0" distB="0" distL="114300" distR="114300">
                  <wp:extent cx="1319530" cy="1095375"/>
                  <wp:effectExtent l="0" t="0" r="13970" b="9525"/>
                  <wp:docPr id="3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ind w:firstLine="2400" w:firstLineChars="10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元）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2019-08-01T02:37:20Z</dcterms:created>
  <dc:creator>Administrator</dc:creator>
  <cp:lastModifiedBy>Administrator</cp:lastModifiedBy>
  <dcterms:modified xsi:type="dcterms:W3CDTF">2019-08-01T02:37:41Z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